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E8C9" w14:textId="3DC0AAC6" w:rsidR="00FC390B" w:rsidRPr="00C84284" w:rsidRDefault="00FC390B" w:rsidP="009B3463">
      <w:pPr>
        <w:jc w:val="center"/>
        <w:rPr>
          <w:b/>
          <w:bCs/>
          <w:sz w:val="32"/>
          <w:szCs w:val="32"/>
          <w:u w:val="single"/>
        </w:rPr>
      </w:pPr>
      <w:r w:rsidRPr="00C84284">
        <w:rPr>
          <w:b/>
          <w:bCs/>
          <w:sz w:val="32"/>
          <w:szCs w:val="32"/>
          <w:u w:val="single"/>
        </w:rPr>
        <w:t>Vehicle Requirement Scope Report</w:t>
      </w:r>
      <w:r w:rsidR="00ED1928" w:rsidRPr="00C84284">
        <w:rPr>
          <w:b/>
          <w:bCs/>
          <w:sz w:val="32"/>
          <w:szCs w:val="32"/>
          <w:u w:val="single"/>
        </w:rPr>
        <w:t xml:space="preserve"> – Colombo &amp; Suburb</w:t>
      </w:r>
    </w:p>
    <w:p w14:paraId="126DBA1B" w14:textId="6FB3FA1A" w:rsidR="00ED1928" w:rsidRPr="00076902" w:rsidRDefault="00ED1928" w:rsidP="00FC390B">
      <w:pPr>
        <w:rPr>
          <w:b/>
          <w:bCs/>
        </w:rPr>
      </w:pPr>
      <w:r w:rsidRPr="00076902">
        <w:rPr>
          <w:b/>
          <w:bCs/>
        </w:rPr>
        <w:t>Date: 16.02.2025</w:t>
      </w:r>
    </w:p>
    <w:p w14:paraId="6DE14E31" w14:textId="7F69A1B6" w:rsidR="00FC390B" w:rsidRPr="00076902" w:rsidRDefault="00FC390B" w:rsidP="00FC390B">
      <w:pPr>
        <w:rPr>
          <w:b/>
          <w:bCs/>
        </w:rPr>
      </w:pPr>
      <w:r w:rsidRPr="00076902">
        <w:rPr>
          <w:b/>
          <w:bCs/>
        </w:rPr>
        <w:t>Purpose:</w:t>
      </w:r>
    </w:p>
    <w:p w14:paraId="4D19DB60" w14:textId="3154DD43" w:rsidR="00076902" w:rsidRPr="00076902" w:rsidRDefault="00076902" w:rsidP="00076902">
      <w:pPr>
        <w:jc w:val="both"/>
      </w:pPr>
      <w:r w:rsidRPr="00076902">
        <w:t>The scope covers transportation services for finished tyre distribution from our warehouse in Kohalwila to Colombo 01–10, Ja</w:t>
      </w:r>
      <w:r w:rsidRPr="00076902">
        <w:rPr>
          <w:rFonts w:ascii="Cambria Math" w:hAnsi="Cambria Math" w:cs="Cambria Math"/>
        </w:rPr>
        <w:t>‑</w:t>
      </w:r>
      <w:r w:rsidRPr="00076902">
        <w:t>Ela, Gampaha, Moratuwa, Kesbewa, Kirindiwela, and surrounding suburban areas. Vehicles must support round trips with a maximum distance of 100 km per trip and ensure timely, safe, and efficient delivery to dealers and distributors, including handling of return and claim tyres.</w:t>
      </w:r>
    </w:p>
    <w:p w14:paraId="06A32411" w14:textId="77777777" w:rsidR="00FC390B" w:rsidRPr="00076902" w:rsidRDefault="00FC390B" w:rsidP="00FC390B">
      <w:pPr>
        <w:rPr>
          <w:b/>
          <w:bCs/>
        </w:rPr>
      </w:pPr>
      <w:r w:rsidRPr="00076902">
        <w:rPr>
          <w:b/>
          <w:bCs/>
        </w:rPr>
        <w:t>1. Vehicle Requirement Summary</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890"/>
        <w:gridCol w:w="2700"/>
        <w:gridCol w:w="3240"/>
      </w:tblGrid>
      <w:tr w:rsidR="00FC390B" w:rsidRPr="00076902" w14:paraId="00E839B5" w14:textId="77777777" w:rsidTr="00A2463F">
        <w:tc>
          <w:tcPr>
            <w:tcW w:w="1435" w:type="dxa"/>
            <w:hideMark/>
          </w:tcPr>
          <w:p w14:paraId="3BAB65DC" w14:textId="77777777" w:rsidR="00FC390B" w:rsidRPr="00076902" w:rsidRDefault="00FC390B" w:rsidP="00FC390B">
            <w:pPr>
              <w:spacing w:after="160" w:line="278" w:lineRule="auto"/>
            </w:pPr>
            <w:r w:rsidRPr="00076902">
              <w:t>Category</w:t>
            </w:r>
          </w:p>
        </w:tc>
        <w:tc>
          <w:tcPr>
            <w:tcW w:w="1890" w:type="dxa"/>
            <w:hideMark/>
          </w:tcPr>
          <w:p w14:paraId="396F7FEA" w14:textId="77777777" w:rsidR="00FC390B" w:rsidRPr="00076902" w:rsidRDefault="00FC390B" w:rsidP="00FC390B">
            <w:pPr>
              <w:spacing w:after="160" w:line="278" w:lineRule="auto"/>
            </w:pPr>
            <w:r w:rsidRPr="00076902">
              <w:t>No. of Trucks</w:t>
            </w:r>
          </w:p>
        </w:tc>
        <w:tc>
          <w:tcPr>
            <w:tcW w:w="2700" w:type="dxa"/>
            <w:hideMark/>
          </w:tcPr>
          <w:p w14:paraId="058B096E" w14:textId="77777777" w:rsidR="00FC390B" w:rsidRPr="00076902" w:rsidRDefault="00FC390B" w:rsidP="00FC390B">
            <w:pPr>
              <w:spacing w:after="160" w:line="278" w:lineRule="auto"/>
            </w:pPr>
            <w:r w:rsidRPr="00076902">
              <w:t>Truck Sizes Required</w:t>
            </w:r>
          </w:p>
        </w:tc>
        <w:tc>
          <w:tcPr>
            <w:tcW w:w="3240" w:type="dxa"/>
            <w:hideMark/>
          </w:tcPr>
          <w:p w14:paraId="41F57722" w14:textId="77777777" w:rsidR="00FC390B" w:rsidRPr="00076902" w:rsidRDefault="00FC390B" w:rsidP="00FC390B">
            <w:pPr>
              <w:spacing w:after="160" w:line="278" w:lineRule="auto"/>
            </w:pPr>
            <w:r w:rsidRPr="00076902">
              <w:t>Operating Radius</w:t>
            </w:r>
          </w:p>
        </w:tc>
      </w:tr>
      <w:tr w:rsidR="00FC390B" w:rsidRPr="00076902" w14:paraId="0096B618" w14:textId="77777777" w:rsidTr="00A2463F">
        <w:trPr>
          <w:trHeight w:val="1061"/>
        </w:trPr>
        <w:tc>
          <w:tcPr>
            <w:tcW w:w="1435" w:type="dxa"/>
            <w:hideMark/>
          </w:tcPr>
          <w:p w14:paraId="67FA8CE0" w14:textId="5A9C0A40" w:rsidR="00FC390B" w:rsidRPr="00076902" w:rsidRDefault="00ED1928" w:rsidP="00A2463F">
            <w:pPr>
              <w:spacing w:line="278" w:lineRule="auto"/>
            </w:pPr>
            <w:r w:rsidRPr="00076902">
              <w:t>Km Rate</w:t>
            </w:r>
          </w:p>
        </w:tc>
        <w:tc>
          <w:tcPr>
            <w:tcW w:w="1890" w:type="dxa"/>
            <w:hideMark/>
          </w:tcPr>
          <w:p w14:paraId="11FB4917" w14:textId="1045E620" w:rsidR="00FC390B" w:rsidRPr="00076902" w:rsidRDefault="00ED1928" w:rsidP="00A2463F">
            <w:pPr>
              <w:spacing w:line="278" w:lineRule="auto"/>
            </w:pPr>
            <w:r w:rsidRPr="00076902">
              <w:t>6</w:t>
            </w:r>
            <w:r w:rsidR="00FC390B" w:rsidRPr="00076902">
              <w:t xml:space="preserve"> Trucks</w:t>
            </w:r>
          </w:p>
        </w:tc>
        <w:tc>
          <w:tcPr>
            <w:tcW w:w="2700" w:type="dxa"/>
            <w:hideMark/>
          </w:tcPr>
          <w:p w14:paraId="1C77DEFC" w14:textId="70A07408" w:rsidR="00FC390B" w:rsidRPr="00076902" w:rsidRDefault="00FC390B" w:rsidP="00A2463F">
            <w:pPr>
              <w:spacing w:line="278" w:lineRule="auto"/>
            </w:pPr>
            <w:r w:rsidRPr="00076902">
              <w:t>7</w:t>
            </w:r>
            <w:r w:rsidR="00C85D3E" w:rsidRPr="00076902">
              <w:t xml:space="preserve"> </w:t>
            </w:r>
            <w:r w:rsidRPr="00076902">
              <w:t xml:space="preserve">ft </w:t>
            </w:r>
            <w:r w:rsidR="00ED1928" w:rsidRPr="00076902">
              <w:t>(Batta) - 03</w:t>
            </w:r>
          </w:p>
          <w:p w14:paraId="309F8D64" w14:textId="0E25AE30" w:rsidR="00A2463F" w:rsidRPr="00076902" w:rsidRDefault="004C51E2" w:rsidP="00A2463F">
            <w:pPr>
              <w:spacing w:line="278" w:lineRule="auto"/>
            </w:pPr>
            <w:r w:rsidRPr="00076902">
              <w:t xml:space="preserve">10 ft  </w:t>
            </w:r>
            <w:r w:rsidR="00A2463F" w:rsidRPr="00076902">
              <w:t>– 01</w:t>
            </w:r>
          </w:p>
          <w:p w14:paraId="702FC2E1" w14:textId="6E52D104" w:rsidR="00ED1928" w:rsidRPr="00076902" w:rsidRDefault="00ED1928" w:rsidP="00A2463F">
            <w:pPr>
              <w:spacing w:line="278" w:lineRule="auto"/>
            </w:pPr>
            <w:r w:rsidRPr="00076902">
              <w:t>14 ½ ft - 0</w:t>
            </w:r>
            <w:r w:rsidR="00A2463F" w:rsidRPr="00076902">
              <w:t>2</w:t>
            </w:r>
          </w:p>
        </w:tc>
        <w:tc>
          <w:tcPr>
            <w:tcW w:w="3240" w:type="dxa"/>
            <w:hideMark/>
          </w:tcPr>
          <w:p w14:paraId="73543589" w14:textId="02DEDF48" w:rsidR="00FC390B" w:rsidRPr="00076902" w:rsidRDefault="00FC390B" w:rsidP="00A2463F">
            <w:pPr>
              <w:spacing w:line="278" w:lineRule="auto"/>
            </w:pPr>
            <w:r w:rsidRPr="00076902">
              <w:t xml:space="preserve">Within </w:t>
            </w:r>
            <w:r w:rsidR="00ED1928" w:rsidRPr="00076902">
              <w:t>0 to</w:t>
            </w:r>
            <w:r w:rsidRPr="00076902">
              <w:t xml:space="preserve"> </w:t>
            </w:r>
            <w:r w:rsidR="00ED1928" w:rsidRPr="00076902">
              <w:t>100</w:t>
            </w:r>
            <w:r w:rsidRPr="00076902">
              <w:t>km</w:t>
            </w:r>
          </w:p>
        </w:tc>
      </w:tr>
    </w:tbl>
    <w:p w14:paraId="2492609E" w14:textId="6C186CF9" w:rsidR="00FC390B" w:rsidRPr="00076902" w:rsidRDefault="00BF61B4" w:rsidP="00FC390B">
      <w:r>
        <w:pict w14:anchorId="1F153703">
          <v:rect id="_x0000_i1025" style="width:0;height:1.5pt" o:hralign="center" o:hrstd="t" o:hr="t" fillcolor="#a0a0a0" stroked="f"/>
        </w:pict>
      </w:r>
    </w:p>
    <w:p w14:paraId="1E91539C" w14:textId="77777777" w:rsidR="00FC390B" w:rsidRPr="00076902" w:rsidRDefault="00FC390B" w:rsidP="00FC390B">
      <w:pPr>
        <w:rPr>
          <w:b/>
          <w:bCs/>
        </w:rPr>
      </w:pPr>
      <w:r w:rsidRPr="00076902">
        <w:rPr>
          <w:b/>
          <w:bCs/>
        </w:rPr>
        <w:t>2. Truck Specifications</w:t>
      </w:r>
    </w:p>
    <w:p w14:paraId="484142B7" w14:textId="10AF1A4B" w:rsidR="00FC390B" w:rsidRPr="00076902" w:rsidRDefault="00FC390B" w:rsidP="00FC390B">
      <w:pPr>
        <w:numPr>
          <w:ilvl w:val="0"/>
          <w:numId w:val="3"/>
        </w:numPr>
      </w:pPr>
      <w:r w:rsidRPr="00076902">
        <w:rPr>
          <w:b/>
          <w:bCs/>
        </w:rPr>
        <w:t>Body Size</w:t>
      </w:r>
      <w:r w:rsidR="002F75EB" w:rsidRPr="00076902">
        <w:t xml:space="preserve">: </w:t>
      </w:r>
      <w:r w:rsidRPr="00076902">
        <w:t xml:space="preserve">Options: 7 </w:t>
      </w:r>
      <w:r w:rsidR="00C85D3E" w:rsidRPr="00076902">
        <w:t>ft</w:t>
      </w:r>
      <w:r w:rsidRPr="00076902">
        <w:t xml:space="preserve">, 10 </w:t>
      </w:r>
      <w:r w:rsidR="00C85D3E" w:rsidRPr="00076902">
        <w:t>f</w:t>
      </w:r>
      <w:r w:rsidRPr="00076902">
        <w:t>t</w:t>
      </w:r>
      <w:r w:rsidR="003A410B" w:rsidRPr="00076902">
        <w:t xml:space="preserve"> or 12 ½ ft</w:t>
      </w:r>
      <w:r w:rsidRPr="00076902">
        <w:t xml:space="preserve">, </w:t>
      </w:r>
      <w:r w:rsidR="004C51E2" w:rsidRPr="00076902">
        <w:t>14</w:t>
      </w:r>
      <w:r w:rsidR="00C85D3E" w:rsidRPr="00076902">
        <w:t xml:space="preserve"> ½ ft</w:t>
      </w:r>
    </w:p>
    <w:p w14:paraId="0AA9456B" w14:textId="60A70EA1" w:rsidR="00FC390B" w:rsidRPr="00076902" w:rsidRDefault="00FC390B" w:rsidP="00FC390B">
      <w:pPr>
        <w:numPr>
          <w:ilvl w:val="0"/>
          <w:numId w:val="3"/>
        </w:numPr>
      </w:pPr>
      <w:r w:rsidRPr="00076902">
        <w:rPr>
          <w:b/>
          <w:bCs/>
        </w:rPr>
        <w:t>Condition:</w:t>
      </w:r>
      <w:r w:rsidRPr="00076902">
        <w:t xml:space="preserve"> Roadworthy, well-maintained; </w:t>
      </w:r>
      <w:r w:rsidR="007E3927" w:rsidRPr="00076902">
        <w:t xml:space="preserve">Steel-covered registered body (mandatory) </w:t>
      </w:r>
    </w:p>
    <w:p w14:paraId="1AD8D2AB" w14:textId="77777777" w:rsidR="00FC390B" w:rsidRPr="00076902" w:rsidRDefault="00FC390B" w:rsidP="00FC390B">
      <w:pPr>
        <w:numPr>
          <w:ilvl w:val="0"/>
          <w:numId w:val="3"/>
        </w:numPr>
        <w:rPr>
          <w:b/>
          <w:bCs/>
        </w:rPr>
      </w:pPr>
      <w:r w:rsidRPr="00076902">
        <w:rPr>
          <w:b/>
          <w:bCs/>
        </w:rPr>
        <w:t>Purpose:</w:t>
      </w:r>
    </w:p>
    <w:p w14:paraId="179493E7" w14:textId="3C69499E" w:rsidR="00615ED3" w:rsidRPr="00076902" w:rsidRDefault="00615ED3" w:rsidP="00615ED3">
      <w:pPr>
        <w:numPr>
          <w:ilvl w:val="1"/>
          <w:numId w:val="3"/>
        </w:numPr>
      </w:pPr>
      <w:r w:rsidRPr="00076902">
        <w:t>The driver is responsible for handling both loading at the CEAT warehouse and unloading at the dealer's location.</w:t>
      </w:r>
    </w:p>
    <w:p w14:paraId="6152F9F1" w14:textId="6F5CBF49" w:rsidR="00615ED3" w:rsidRPr="00076902" w:rsidRDefault="00615ED3" w:rsidP="00615ED3">
      <w:pPr>
        <w:numPr>
          <w:ilvl w:val="1"/>
          <w:numId w:val="3"/>
        </w:numPr>
      </w:pPr>
      <w:r w:rsidRPr="00076902">
        <w:t>Vehicles must be registered in 2011 or later and must have a steel-covered registered body, in line with the ongoing CEAT branding project.</w:t>
      </w:r>
    </w:p>
    <w:p w14:paraId="3C5BB458" w14:textId="5CEF0974" w:rsidR="00063572" w:rsidRPr="00076902" w:rsidRDefault="00615ED3" w:rsidP="00387714">
      <w:pPr>
        <w:numPr>
          <w:ilvl w:val="1"/>
          <w:numId w:val="3"/>
        </w:numPr>
      </w:pPr>
      <w:r w:rsidRPr="00076902">
        <w:t>No additional helper is required</w:t>
      </w:r>
      <w:r w:rsidR="00C85D3E" w:rsidRPr="00076902">
        <w:t>,</w:t>
      </w:r>
      <w:r w:rsidRPr="00076902">
        <w:t xml:space="preserve"> the driver will bear full responsibility for the delivery process. </w:t>
      </w:r>
    </w:p>
    <w:p w14:paraId="2129A0E9" w14:textId="59BCE2EF" w:rsidR="00FC5209" w:rsidRPr="00076902" w:rsidRDefault="00FC5209" w:rsidP="00FC5209">
      <w:pPr>
        <w:numPr>
          <w:ilvl w:val="1"/>
          <w:numId w:val="3"/>
        </w:numPr>
      </w:pPr>
      <w:r w:rsidRPr="00076902">
        <w:t>Each truck must return to the warehouse with, Acknowledgment documents (signed), return tyres and Claim tyres (if applicable).</w:t>
      </w:r>
    </w:p>
    <w:p w14:paraId="19DE5362" w14:textId="2584CB9A" w:rsidR="00C85D3E" w:rsidRPr="00076902" w:rsidRDefault="00C85D3E" w:rsidP="003A410B">
      <w:pPr>
        <w:numPr>
          <w:ilvl w:val="1"/>
          <w:numId w:val="3"/>
        </w:numPr>
      </w:pPr>
      <w:r w:rsidRPr="00076902">
        <w:t>All vehicles must have a driver with a mobile phone capable of running the CEAT application. (</w:t>
      </w:r>
      <w:r w:rsidR="00210905" w:rsidRPr="00076902">
        <w:t>Ex: -</w:t>
      </w:r>
      <w:r w:rsidRPr="00076902">
        <w:t xml:space="preserve"> Uber / Pick Me apps for reference)</w:t>
      </w:r>
    </w:p>
    <w:p w14:paraId="53DE3E42" w14:textId="77777777" w:rsidR="003A410B" w:rsidRDefault="003A410B" w:rsidP="00210905">
      <w:pPr>
        <w:ind w:left="1440"/>
      </w:pPr>
    </w:p>
    <w:p w14:paraId="7E215A90" w14:textId="77777777" w:rsidR="00B35E83" w:rsidRDefault="00B35E83" w:rsidP="00210905">
      <w:pPr>
        <w:ind w:left="1440"/>
      </w:pPr>
    </w:p>
    <w:p w14:paraId="651C355A" w14:textId="77777777" w:rsidR="00B35E83" w:rsidRPr="00076902" w:rsidRDefault="00B35E83" w:rsidP="00210905">
      <w:pPr>
        <w:ind w:left="1440"/>
      </w:pPr>
    </w:p>
    <w:p w14:paraId="0F68E270" w14:textId="77777777" w:rsidR="00FC5209" w:rsidRPr="00076902" w:rsidRDefault="00FC5209" w:rsidP="00FC5209"/>
    <w:p w14:paraId="4C2E7E8F" w14:textId="3153A324" w:rsidR="00FC390B" w:rsidRPr="00076902" w:rsidRDefault="00FC390B" w:rsidP="00FC390B">
      <w:pPr>
        <w:rPr>
          <w:b/>
          <w:bCs/>
        </w:rPr>
      </w:pPr>
      <w:r w:rsidRPr="00076902">
        <w:rPr>
          <w:b/>
          <w:bCs/>
        </w:rPr>
        <w:lastRenderedPageBreak/>
        <w:t>3. Rate Structure Requirements</w:t>
      </w:r>
    </w:p>
    <w:p w14:paraId="3801BEC2" w14:textId="77777777" w:rsidR="00FC390B" w:rsidRPr="00076902" w:rsidRDefault="00BF61B4" w:rsidP="00FC390B">
      <w:r>
        <w:pict w14:anchorId="7C520F09">
          <v:rect id="_x0000_i1026" style="width:0;height:1.5pt" o:hralign="center" o:hrstd="t" o:hr="t" fillcolor="#a0a0a0" stroked="f"/>
        </w:pict>
      </w:r>
    </w:p>
    <w:p w14:paraId="35FFE44E" w14:textId="3B3E3B73" w:rsidR="00FC390B" w:rsidRPr="00076902" w:rsidRDefault="00FC390B" w:rsidP="00FC390B">
      <w:pPr>
        <w:rPr>
          <w:b/>
          <w:bCs/>
          <w:u w:val="single"/>
        </w:rPr>
      </w:pPr>
      <w:r w:rsidRPr="00076902">
        <w:rPr>
          <w:b/>
          <w:bCs/>
          <w:u w:val="single"/>
        </w:rPr>
        <w:t>KM Rate Trucks (Variable Rate per km)</w:t>
      </w:r>
    </w:p>
    <w:p w14:paraId="34E65748" w14:textId="359DCD7A" w:rsidR="00FC390B" w:rsidRPr="00076902" w:rsidRDefault="00FC390B" w:rsidP="00FC390B">
      <w:r w:rsidRPr="00076902">
        <w:t>Vendors should provide per kilometer rates including fuel and driver charges</w:t>
      </w:r>
      <w:r w:rsidR="00210905" w:rsidRPr="00076902">
        <w:t xml:space="preserve"> and Etc.,</w:t>
      </w:r>
    </w:p>
    <w:tbl>
      <w:tblPr>
        <w:tblStyle w:val="TableGridLight"/>
        <w:tblW w:w="0" w:type="auto"/>
        <w:tblLook w:val="04A0" w:firstRow="1" w:lastRow="0" w:firstColumn="1" w:lastColumn="0" w:noHBand="0" w:noVBand="1"/>
      </w:tblPr>
      <w:tblGrid>
        <w:gridCol w:w="1247"/>
        <w:gridCol w:w="2043"/>
      </w:tblGrid>
      <w:tr w:rsidR="00FC390B" w:rsidRPr="00076902" w14:paraId="63EA67D3" w14:textId="77777777" w:rsidTr="002F75EB">
        <w:tc>
          <w:tcPr>
            <w:tcW w:w="0" w:type="auto"/>
            <w:hideMark/>
          </w:tcPr>
          <w:p w14:paraId="03AF41EC" w14:textId="77777777" w:rsidR="00FC390B" w:rsidRPr="00076902" w:rsidRDefault="00FC390B" w:rsidP="00FC390B">
            <w:pPr>
              <w:spacing w:after="160" w:line="278" w:lineRule="auto"/>
            </w:pPr>
            <w:r w:rsidRPr="00076902">
              <w:t>Truck Size</w:t>
            </w:r>
          </w:p>
        </w:tc>
        <w:tc>
          <w:tcPr>
            <w:tcW w:w="0" w:type="auto"/>
            <w:hideMark/>
          </w:tcPr>
          <w:p w14:paraId="7580A943" w14:textId="77777777" w:rsidR="00FC390B" w:rsidRPr="00076902" w:rsidRDefault="00FC390B" w:rsidP="00FC390B">
            <w:pPr>
              <w:spacing w:after="160" w:line="278" w:lineRule="auto"/>
            </w:pPr>
            <w:r w:rsidRPr="00076902">
              <w:t>Rate per km (LKR)</w:t>
            </w:r>
          </w:p>
        </w:tc>
      </w:tr>
      <w:tr w:rsidR="00FC390B" w:rsidRPr="00076902" w14:paraId="10C2BC6F" w14:textId="77777777" w:rsidTr="002F75EB">
        <w:tc>
          <w:tcPr>
            <w:tcW w:w="0" w:type="auto"/>
            <w:hideMark/>
          </w:tcPr>
          <w:p w14:paraId="329DE67D" w14:textId="004ADBF6" w:rsidR="00FC390B" w:rsidRPr="00076902" w:rsidRDefault="00FC390B" w:rsidP="00FC390B">
            <w:pPr>
              <w:spacing w:after="160" w:line="278" w:lineRule="auto"/>
            </w:pPr>
            <w:r w:rsidRPr="00076902">
              <w:t xml:space="preserve">7 </w:t>
            </w:r>
            <w:r w:rsidR="00C85D3E" w:rsidRPr="00076902">
              <w:t>ft</w:t>
            </w:r>
          </w:p>
        </w:tc>
        <w:tc>
          <w:tcPr>
            <w:tcW w:w="0" w:type="auto"/>
            <w:hideMark/>
          </w:tcPr>
          <w:p w14:paraId="6EA02545" w14:textId="77777777" w:rsidR="00FC390B" w:rsidRPr="00076902" w:rsidRDefault="00FC390B" w:rsidP="00FC390B">
            <w:pPr>
              <w:spacing w:after="160" w:line="278" w:lineRule="auto"/>
            </w:pPr>
          </w:p>
        </w:tc>
      </w:tr>
      <w:tr w:rsidR="00FC390B" w:rsidRPr="00076902" w14:paraId="087CF6CE" w14:textId="77777777" w:rsidTr="002F75EB">
        <w:tc>
          <w:tcPr>
            <w:tcW w:w="0" w:type="auto"/>
            <w:hideMark/>
          </w:tcPr>
          <w:p w14:paraId="19C3A540" w14:textId="0E22AB3F" w:rsidR="00FC390B" w:rsidRPr="00076902" w:rsidRDefault="00FC390B" w:rsidP="00FC390B">
            <w:pPr>
              <w:spacing w:after="160" w:line="278" w:lineRule="auto"/>
            </w:pPr>
            <w:r w:rsidRPr="00076902">
              <w:t xml:space="preserve">10 </w:t>
            </w:r>
            <w:r w:rsidR="00C85D3E" w:rsidRPr="00076902">
              <w:t>ft</w:t>
            </w:r>
          </w:p>
        </w:tc>
        <w:tc>
          <w:tcPr>
            <w:tcW w:w="0" w:type="auto"/>
            <w:hideMark/>
          </w:tcPr>
          <w:p w14:paraId="01A74133" w14:textId="77777777" w:rsidR="00FC390B" w:rsidRPr="00076902" w:rsidRDefault="00FC390B" w:rsidP="00FC390B">
            <w:pPr>
              <w:spacing w:after="160" w:line="278" w:lineRule="auto"/>
            </w:pPr>
          </w:p>
        </w:tc>
      </w:tr>
      <w:tr w:rsidR="00FC5209" w:rsidRPr="00076902" w14:paraId="642246BC" w14:textId="77777777" w:rsidTr="00FC5209">
        <w:trPr>
          <w:trHeight w:val="521"/>
        </w:trPr>
        <w:tc>
          <w:tcPr>
            <w:tcW w:w="0" w:type="auto"/>
          </w:tcPr>
          <w:p w14:paraId="7BCF72B7" w14:textId="7D9EBCA7" w:rsidR="00FC5209" w:rsidRPr="00076902" w:rsidRDefault="00C85D3E" w:rsidP="00FC390B">
            <w:r w:rsidRPr="00076902">
              <w:t>……</w:t>
            </w:r>
          </w:p>
        </w:tc>
        <w:tc>
          <w:tcPr>
            <w:tcW w:w="0" w:type="auto"/>
          </w:tcPr>
          <w:p w14:paraId="6070D82E" w14:textId="77777777" w:rsidR="00FC5209" w:rsidRPr="00076902" w:rsidRDefault="00FC5209" w:rsidP="00FC390B"/>
        </w:tc>
      </w:tr>
      <w:tr w:rsidR="00FC390B" w:rsidRPr="00076902" w14:paraId="6CBA8DAB" w14:textId="77777777" w:rsidTr="002F75EB">
        <w:tc>
          <w:tcPr>
            <w:tcW w:w="0" w:type="auto"/>
            <w:hideMark/>
          </w:tcPr>
          <w:p w14:paraId="3D14F5EF" w14:textId="448759E2" w:rsidR="00FC390B" w:rsidRPr="00076902" w:rsidRDefault="00C85D3E" w:rsidP="00FC390B">
            <w:pPr>
              <w:spacing w:after="160" w:line="278" w:lineRule="auto"/>
            </w:pPr>
            <w:r w:rsidRPr="00076902">
              <w:t>14 ½ ft</w:t>
            </w:r>
          </w:p>
        </w:tc>
        <w:tc>
          <w:tcPr>
            <w:tcW w:w="0" w:type="auto"/>
            <w:hideMark/>
          </w:tcPr>
          <w:p w14:paraId="682BA089" w14:textId="77777777" w:rsidR="00FC390B" w:rsidRPr="00076902" w:rsidRDefault="00FC390B" w:rsidP="00FC390B">
            <w:pPr>
              <w:spacing w:after="160" w:line="278" w:lineRule="auto"/>
            </w:pPr>
          </w:p>
        </w:tc>
      </w:tr>
    </w:tbl>
    <w:p w14:paraId="4BD9DA86" w14:textId="77777777" w:rsidR="00FC390B" w:rsidRPr="00076902" w:rsidRDefault="00BF61B4" w:rsidP="00FC390B">
      <w:r>
        <w:pict w14:anchorId="7317C188">
          <v:rect id="_x0000_i1027" style="width:0;height:1.5pt" o:hralign="center" o:hrstd="t" o:hr="t" fillcolor="#a0a0a0" stroked="f"/>
        </w:pict>
      </w:r>
    </w:p>
    <w:p w14:paraId="7FA114D4" w14:textId="77777777" w:rsidR="00FC390B" w:rsidRPr="00076902" w:rsidRDefault="00FC390B" w:rsidP="00FC390B">
      <w:pPr>
        <w:rPr>
          <w:b/>
          <w:bCs/>
        </w:rPr>
      </w:pPr>
      <w:r w:rsidRPr="00076902">
        <w:rPr>
          <w:b/>
          <w:bCs/>
        </w:rPr>
        <w:t>4. Additional Notes for Vendors</w:t>
      </w:r>
    </w:p>
    <w:p w14:paraId="61A8F429" w14:textId="77777777" w:rsidR="00FC390B" w:rsidRPr="00076902" w:rsidRDefault="00FC390B" w:rsidP="00210905">
      <w:pPr>
        <w:numPr>
          <w:ilvl w:val="0"/>
          <w:numId w:val="4"/>
        </w:numPr>
        <w:jc w:val="both"/>
      </w:pPr>
      <w:r w:rsidRPr="00076902">
        <w:t>Trucks must be available for full-day operations.</w:t>
      </w:r>
    </w:p>
    <w:p w14:paraId="29ABBF82" w14:textId="1479754F" w:rsidR="00FC390B" w:rsidRPr="00076902" w:rsidRDefault="00FC390B" w:rsidP="00210905">
      <w:pPr>
        <w:numPr>
          <w:ilvl w:val="0"/>
          <w:numId w:val="4"/>
        </w:numPr>
        <w:jc w:val="both"/>
      </w:pPr>
      <w:r w:rsidRPr="00076902">
        <w:t>Drivers must carry valid driving licenses and PPE when entering company premises</w:t>
      </w:r>
      <w:r w:rsidR="00DB5B47">
        <w:t xml:space="preserve"> and</w:t>
      </w:r>
      <w:r w:rsidR="00DB5B47" w:rsidRPr="00DB5B47">
        <w:t xml:space="preserve"> hold a Defensive Driving Certificate or equivalent.</w:t>
      </w:r>
    </w:p>
    <w:p w14:paraId="209366BC" w14:textId="45D7B93B" w:rsidR="00210905" w:rsidRPr="00076902" w:rsidRDefault="00C85D3E" w:rsidP="00DB5B47">
      <w:pPr>
        <w:numPr>
          <w:ilvl w:val="0"/>
          <w:numId w:val="4"/>
        </w:numPr>
        <w:jc w:val="both"/>
      </w:pPr>
      <w:r w:rsidRPr="00076902">
        <w:t>Every vehicle must be equipped with a working fire extinguisher. This is mandatory to ensure safety during tyre transport operations, especially during loading/unloading and on-road movement.</w:t>
      </w:r>
    </w:p>
    <w:p w14:paraId="3CDEA64F" w14:textId="188FA970" w:rsidR="00FC390B" w:rsidRPr="00076902" w:rsidRDefault="00FC390B" w:rsidP="00210905">
      <w:pPr>
        <w:numPr>
          <w:ilvl w:val="0"/>
          <w:numId w:val="4"/>
        </w:numPr>
        <w:jc w:val="both"/>
      </w:pPr>
      <w:r w:rsidRPr="00076902">
        <w:t>Vehicles must have up-to-date insurance, registration, and ownership confirmation letter</w:t>
      </w:r>
      <w:r w:rsidR="00517047" w:rsidRPr="00076902">
        <w:t xml:space="preserve"> and other terms and conditions of our existing agreements.</w:t>
      </w:r>
    </w:p>
    <w:p w14:paraId="449EF47F" w14:textId="5875EE4C" w:rsidR="00FC390B" w:rsidRPr="00076902" w:rsidRDefault="00FC390B" w:rsidP="00210905">
      <w:pPr>
        <w:numPr>
          <w:ilvl w:val="0"/>
          <w:numId w:val="4"/>
        </w:numPr>
        <w:jc w:val="both"/>
      </w:pPr>
      <w:r w:rsidRPr="00076902">
        <w:t>Prior to final selection, the vendor must present the vehicle(s) to the SC</w:t>
      </w:r>
      <w:r w:rsidR="005C7323" w:rsidRPr="00076902">
        <w:t>M</w:t>
      </w:r>
      <w:r w:rsidRPr="00076902">
        <w:t xml:space="preserve"> Department for physical evaluation.</w:t>
      </w:r>
    </w:p>
    <w:p w14:paraId="21169723" w14:textId="77777777" w:rsidR="00FC390B" w:rsidRPr="00076902" w:rsidRDefault="00BF61B4" w:rsidP="00FC390B">
      <w:r>
        <w:pict w14:anchorId="71686295">
          <v:rect id="_x0000_i1028" style="width:0;height:1.5pt" o:hralign="center" o:hrstd="t" o:hr="t" fillcolor="#a0a0a0" stroked="f"/>
        </w:pict>
      </w:r>
    </w:p>
    <w:p w14:paraId="7AB0DBE0" w14:textId="77777777" w:rsidR="00FC390B" w:rsidRPr="00076902" w:rsidRDefault="00FC390B" w:rsidP="00FC390B">
      <w:pPr>
        <w:rPr>
          <w:b/>
          <w:bCs/>
        </w:rPr>
      </w:pPr>
      <w:r w:rsidRPr="00076902">
        <w:rPr>
          <w:b/>
          <w:bCs/>
        </w:rPr>
        <w:t>Important Note:</w:t>
      </w:r>
    </w:p>
    <w:p w14:paraId="24556BC3" w14:textId="0B9B7E82" w:rsidR="008B418C" w:rsidRPr="00076902" w:rsidRDefault="00C85D3E" w:rsidP="00210905">
      <w:pPr>
        <w:jc w:val="both"/>
      </w:pPr>
      <w:r w:rsidRPr="00076902">
        <w:t>Suppliers must have the capability to replace any vehicle immediately in case of breakdown or unavailability, as delays due to vehicle unavailability will not be accepted.</w:t>
      </w:r>
    </w:p>
    <w:p w14:paraId="1EB0B0FF" w14:textId="284C3B16" w:rsidR="008B418C" w:rsidRPr="00076902" w:rsidRDefault="008B418C" w:rsidP="00210905">
      <w:pPr>
        <w:jc w:val="both"/>
      </w:pPr>
      <w:r w:rsidRPr="00076902">
        <w:t>Suppliers must also have the capacity to provide at least one additional truck within 24 hours during peak days if required. All replacement vehicles must meet the CEAT vehicle specifications, safety standards, and operational requirements.</w:t>
      </w:r>
    </w:p>
    <w:p w14:paraId="57491FEA" w14:textId="77777777" w:rsidR="008B418C" w:rsidRPr="00076902" w:rsidRDefault="008B418C" w:rsidP="008B1FF9">
      <w:pPr>
        <w:jc w:val="both"/>
      </w:pPr>
    </w:p>
    <w:sectPr w:rsidR="008B418C" w:rsidRPr="00076902" w:rsidSect="002F75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38DB"/>
    <w:multiLevelType w:val="multilevel"/>
    <w:tmpl w:val="CD0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55DB2"/>
    <w:multiLevelType w:val="multilevel"/>
    <w:tmpl w:val="714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F59B7"/>
    <w:multiLevelType w:val="multilevel"/>
    <w:tmpl w:val="3AF05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1662D"/>
    <w:multiLevelType w:val="multilevel"/>
    <w:tmpl w:val="2F2C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941554">
    <w:abstractNumId w:val="1"/>
  </w:num>
  <w:num w:numId="2" w16cid:durableId="1504852414">
    <w:abstractNumId w:val="3"/>
  </w:num>
  <w:num w:numId="3" w16cid:durableId="1804275258">
    <w:abstractNumId w:val="2"/>
  </w:num>
  <w:num w:numId="4" w16cid:durableId="151545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D7"/>
    <w:rsid w:val="000464AE"/>
    <w:rsid w:val="00063572"/>
    <w:rsid w:val="00076902"/>
    <w:rsid w:val="000E3AD7"/>
    <w:rsid w:val="00196DAA"/>
    <w:rsid w:val="00200C9F"/>
    <w:rsid w:val="00210905"/>
    <w:rsid w:val="00217579"/>
    <w:rsid w:val="00273F6B"/>
    <w:rsid w:val="002F75EB"/>
    <w:rsid w:val="00372E15"/>
    <w:rsid w:val="00387714"/>
    <w:rsid w:val="003A410B"/>
    <w:rsid w:val="0045225D"/>
    <w:rsid w:val="004901F1"/>
    <w:rsid w:val="004C51E2"/>
    <w:rsid w:val="00517047"/>
    <w:rsid w:val="005C7323"/>
    <w:rsid w:val="00615ED3"/>
    <w:rsid w:val="006243AE"/>
    <w:rsid w:val="006947FE"/>
    <w:rsid w:val="006B78BA"/>
    <w:rsid w:val="007E3927"/>
    <w:rsid w:val="00847665"/>
    <w:rsid w:val="00870E7A"/>
    <w:rsid w:val="008B1FF9"/>
    <w:rsid w:val="008B418C"/>
    <w:rsid w:val="00921390"/>
    <w:rsid w:val="00951464"/>
    <w:rsid w:val="009B3463"/>
    <w:rsid w:val="00A2463F"/>
    <w:rsid w:val="00B35E83"/>
    <w:rsid w:val="00C84284"/>
    <w:rsid w:val="00C85D3E"/>
    <w:rsid w:val="00D143A5"/>
    <w:rsid w:val="00DB5B47"/>
    <w:rsid w:val="00DD455C"/>
    <w:rsid w:val="00EA2CDD"/>
    <w:rsid w:val="00EC2542"/>
    <w:rsid w:val="00ED1928"/>
    <w:rsid w:val="00F3075A"/>
    <w:rsid w:val="00FC390B"/>
    <w:rsid w:val="00FC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AE16"/>
  <w15:chartTrackingRefBased/>
  <w15:docId w15:val="{44FB5472-D926-443B-BE6E-E66F994A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D7"/>
    <w:rPr>
      <w:rFonts w:eastAsiaTheme="majorEastAsia" w:cstheme="majorBidi"/>
      <w:color w:val="272727" w:themeColor="text1" w:themeTint="D8"/>
    </w:rPr>
  </w:style>
  <w:style w:type="paragraph" w:styleId="Title">
    <w:name w:val="Title"/>
    <w:basedOn w:val="Normal"/>
    <w:next w:val="Normal"/>
    <w:link w:val="TitleChar"/>
    <w:uiPriority w:val="10"/>
    <w:qFormat/>
    <w:rsid w:val="000E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D7"/>
    <w:pPr>
      <w:spacing w:before="160"/>
      <w:jc w:val="center"/>
    </w:pPr>
    <w:rPr>
      <w:i/>
      <w:iCs/>
      <w:color w:val="404040" w:themeColor="text1" w:themeTint="BF"/>
    </w:rPr>
  </w:style>
  <w:style w:type="character" w:customStyle="1" w:styleId="QuoteChar">
    <w:name w:val="Quote Char"/>
    <w:basedOn w:val="DefaultParagraphFont"/>
    <w:link w:val="Quote"/>
    <w:uiPriority w:val="29"/>
    <w:rsid w:val="000E3AD7"/>
    <w:rPr>
      <w:i/>
      <w:iCs/>
      <w:color w:val="404040" w:themeColor="text1" w:themeTint="BF"/>
    </w:rPr>
  </w:style>
  <w:style w:type="paragraph" w:styleId="ListParagraph">
    <w:name w:val="List Paragraph"/>
    <w:basedOn w:val="Normal"/>
    <w:uiPriority w:val="34"/>
    <w:qFormat/>
    <w:rsid w:val="000E3AD7"/>
    <w:pPr>
      <w:ind w:left="720"/>
      <w:contextualSpacing/>
    </w:pPr>
  </w:style>
  <w:style w:type="character" w:styleId="IntenseEmphasis">
    <w:name w:val="Intense Emphasis"/>
    <w:basedOn w:val="DefaultParagraphFont"/>
    <w:uiPriority w:val="21"/>
    <w:qFormat/>
    <w:rsid w:val="000E3AD7"/>
    <w:rPr>
      <w:i/>
      <w:iCs/>
      <w:color w:val="0F4761" w:themeColor="accent1" w:themeShade="BF"/>
    </w:rPr>
  </w:style>
  <w:style w:type="paragraph" w:styleId="IntenseQuote">
    <w:name w:val="Intense Quote"/>
    <w:basedOn w:val="Normal"/>
    <w:next w:val="Normal"/>
    <w:link w:val="IntenseQuoteChar"/>
    <w:uiPriority w:val="30"/>
    <w:qFormat/>
    <w:rsid w:val="000E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AD7"/>
    <w:rPr>
      <w:i/>
      <w:iCs/>
      <w:color w:val="0F4761" w:themeColor="accent1" w:themeShade="BF"/>
    </w:rPr>
  </w:style>
  <w:style w:type="character" w:styleId="IntenseReference">
    <w:name w:val="Intense Reference"/>
    <w:basedOn w:val="DefaultParagraphFont"/>
    <w:uiPriority w:val="32"/>
    <w:qFormat/>
    <w:rsid w:val="000E3AD7"/>
    <w:rPr>
      <w:b/>
      <w:bCs/>
      <w:smallCaps/>
      <w:color w:val="0F4761" w:themeColor="accent1" w:themeShade="BF"/>
      <w:spacing w:val="5"/>
    </w:rPr>
  </w:style>
  <w:style w:type="table" w:styleId="PlainTable1">
    <w:name w:val="Plain Table 1"/>
    <w:basedOn w:val="TableNormal"/>
    <w:uiPriority w:val="41"/>
    <w:rsid w:val="000E3A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C25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760689">
      <w:bodyDiv w:val="1"/>
      <w:marLeft w:val="0"/>
      <w:marRight w:val="0"/>
      <w:marTop w:val="0"/>
      <w:marBottom w:val="0"/>
      <w:divBdr>
        <w:top w:val="none" w:sz="0" w:space="0" w:color="auto"/>
        <w:left w:val="none" w:sz="0" w:space="0" w:color="auto"/>
        <w:bottom w:val="none" w:sz="0" w:space="0" w:color="auto"/>
        <w:right w:val="none" w:sz="0" w:space="0" w:color="auto"/>
      </w:divBdr>
      <w:divsChild>
        <w:div w:id="852231076">
          <w:marLeft w:val="0"/>
          <w:marRight w:val="0"/>
          <w:marTop w:val="0"/>
          <w:marBottom w:val="0"/>
          <w:divBdr>
            <w:top w:val="none" w:sz="0" w:space="0" w:color="auto"/>
            <w:left w:val="none" w:sz="0" w:space="0" w:color="auto"/>
            <w:bottom w:val="none" w:sz="0" w:space="0" w:color="auto"/>
            <w:right w:val="none" w:sz="0" w:space="0" w:color="auto"/>
          </w:divBdr>
          <w:divsChild>
            <w:div w:id="1717310643">
              <w:marLeft w:val="0"/>
              <w:marRight w:val="0"/>
              <w:marTop w:val="0"/>
              <w:marBottom w:val="0"/>
              <w:divBdr>
                <w:top w:val="none" w:sz="0" w:space="0" w:color="auto"/>
                <w:left w:val="none" w:sz="0" w:space="0" w:color="auto"/>
                <w:bottom w:val="none" w:sz="0" w:space="0" w:color="auto"/>
                <w:right w:val="none" w:sz="0" w:space="0" w:color="auto"/>
              </w:divBdr>
            </w:div>
          </w:divsChild>
        </w:div>
        <w:div w:id="1587432">
          <w:marLeft w:val="0"/>
          <w:marRight w:val="0"/>
          <w:marTop w:val="0"/>
          <w:marBottom w:val="0"/>
          <w:divBdr>
            <w:top w:val="none" w:sz="0" w:space="0" w:color="auto"/>
            <w:left w:val="none" w:sz="0" w:space="0" w:color="auto"/>
            <w:bottom w:val="none" w:sz="0" w:space="0" w:color="auto"/>
            <w:right w:val="none" w:sz="0" w:space="0" w:color="auto"/>
          </w:divBdr>
          <w:divsChild>
            <w:div w:id="1465466838">
              <w:marLeft w:val="0"/>
              <w:marRight w:val="0"/>
              <w:marTop w:val="0"/>
              <w:marBottom w:val="0"/>
              <w:divBdr>
                <w:top w:val="none" w:sz="0" w:space="0" w:color="auto"/>
                <w:left w:val="none" w:sz="0" w:space="0" w:color="auto"/>
                <w:bottom w:val="none" w:sz="0" w:space="0" w:color="auto"/>
                <w:right w:val="none" w:sz="0" w:space="0" w:color="auto"/>
              </w:divBdr>
            </w:div>
          </w:divsChild>
        </w:div>
        <w:div w:id="470636349">
          <w:marLeft w:val="0"/>
          <w:marRight w:val="0"/>
          <w:marTop w:val="0"/>
          <w:marBottom w:val="0"/>
          <w:divBdr>
            <w:top w:val="none" w:sz="0" w:space="0" w:color="auto"/>
            <w:left w:val="none" w:sz="0" w:space="0" w:color="auto"/>
            <w:bottom w:val="none" w:sz="0" w:space="0" w:color="auto"/>
            <w:right w:val="none" w:sz="0" w:space="0" w:color="auto"/>
          </w:divBdr>
          <w:divsChild>
            <w:div w:id="14931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3968">
      <w:bodyDiv w:val="1"/>
      <w:marLeft w:val="0"/>
      <w:marRight w:val="0"/>
      <w:marTop w:val="0"/>
      <w:marBottom w:val="0"/>
      <w:divBdr>
        <w:top w:val="none" w:sz="0" w:space="0" w:color="auto"/>
        <w:left w:val="none" w:sz="0" w:space="0" w:color="auto"/>
        <w:bottom w:val="none" w:sz="0" w:space="0" w:color="auto"/>
        <w:right w:val="none" w:sz="0" w:space="0" w:color="auto"/>
      </w:divBdr>
      <w:divsChild>
        <w:div w:id="900596466">
          <w:marLeft w:val="0"/>
          <w:marRight w:val="0"/>
          <w:marTop w:val="0"/>
          <w:marBottom w:val="0"/>
          <w:divBdr>
            <w:top w:val="none" w:sz="0" w:space="0" w:color="auto"/>
            <w:left w:val="none" w:sz="0" w:space="0" w:color="auto"/>
            <w:bottom w:val="none" w:sz="0" w:space="0" w:color="auto"/>
            <w:right w:val="none" w:sz="0" w:space="0" w:color="auto"/>
          </w:divBdr>
          <w:divsChild>
            <w:div w:id="1925141595">
              <w:marLeft w:val="0"/>
              <w:marRight w:val="0"/>
              <w:marTop w:val="0"/>
              <w:marBottom w:val="0"/>
              <w:divBdr>
                <w:top w:val="none" w:sz="0" w:space="0" w:color="auto"/>
                <w:left w:val="none" w:sz="0" w:space="0" w:color="auto"/>
                <w:bottom w:val="none" w:sz="0" w:space="0" w:color="auto"/>
                <w:right w:val="none" w:sz="0" w:space="0" w:color="auto"/>
              </w:divBdr>
            </w:div>
          </w:divsChild>
        </w:div>
        <w:div w:id="578826686">
          <w:marLeft w:val="0"/>
          <w:marRight w:val="0"/>
          <w:marTop w:val="0"/>
          <w:marBottom w:val="0"/>
          <w:divBdr>
            <w:top w:val="none" w:sz="0" w:space="0" w:color="auto"/>
            <w:left w:val="none" w:sz="0" w:space="0" w:color="auto"/>
            <w:bottom w:val="none" w:sz="0" w:space="0" w:color="auto"/>
            <w:right w:val="none" w:sz="0" w:space="0" w:color="auto"/>
          </w:divBdr>
          <w:divsChild>
            <w:div w:id="1364018265">
              <w:marLeft w:val="0"/>
              <w:marRight w:val="0"/>
              <w:marTop w:val="0"/>
              <w:marBottom w:val="0"/>
              <w:divBdr>
                <w:top w:val="none" w:sz="0" w:space="0" w:color="auto"/>
                <w:left w:val="none" w:sz="0" w:space="0" w:color="auto"/>
                <w:bottom w:val="none" w:sz="0" w:space="0" w:color="auto"/>
                <w:right w:val="none" w:sz="0" w:space="0" w:color="auto"/>
              </w:divBdr>
            </w:div>
          </w:divsChild>
        </w:div>
        <w:div w:id="1287734130">
          <w:marLeft w:val="0"/>
          <w:marRight w:val="0"/>
          <w:marTop w:val="0"/>
          <w:marBottom w:val="0"/>
          <w:divBdr>
            <w:top w:val="none" w:sz="0" w:space="0" w:color="auto"/>
            <w:left w:val="none" w:sz="0" w:space="0" w:color="auto"/>
            <w:bottom w:val="none" w:sz="0" w:space="0" w:color="auto"/>
            <w:right w:val="none" w:sz="0" w:space="0" w:color="auto"/>
          </w:divBdr>
          <w:divsChild>
            <w:div w:id="2087411684">
              <w:marLeft w:val="0"/>
              <w:marRight w:val="0"/>
              <w:marTop w:val="0"/>
              <w:marBottom w:val="0"/>
              <w:divBdr>
                <w:top w:val="none" w:sz="0" w:space="0" w:color="auto"/>
                <w:left w:val="none" w:sz="0" w:space="0" w:color="auto"/>
                <w:bottom w:val="none" w:sz="0" w:space="0" w:color="auto"/>
                <w:right w:val="none" w:sz="0" w:space="0" w:color="auto"/>
              </w:divBdr>
            </w:div>
          </w:divsChild>
        </w:div>
        <w:div w:id="2053964478">
          <w:marLeft w:val="0"/>
          <w:marRight w:val="0"/>
          <w:marTop w:val="0"/>
          <w:marBottom w:val="0"/>
          <w:divBdr>
            <w:top w:val="none" w:sz="0" w:space="0" w:color="auto"/>
            <w:left w:val="none" w:sz="0" w:space="0" w:color="auto"/>
            <w:bottom w:val="none" w:sz="0" w:space="0" w:color="auto"/>
            <w:right w:val="none" w:sz="0" w:space="0" w:color="auto"/>
          </w:divBdr>
          <w:divsChild>
            <w:div w:id="19766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27981">
      <w:bodyDiv w:val="1"/>
      <w:marLeft w:val="0"/>
      <w:marRight w:val="0"/>
      <w:marTop w:val="0"/>
      <w:marBottom w:val="0"/>
      <w:divBdr>
        <w:top w:val="none" w:sz="0" w:space="0" w:color="auto"/>
        <w:left w:val="none" w:sz="0" w:space="0" w:color="auto"/>
        <w:bottom w:val="none" w:sz="0" w:space="0" w:color="auto"/>
        <w:right w:val="none" w:sz="0" w:space="0" w:color="auto"/>
      </w:divBdr>
      <w:divsChild>
        <w:div w:id="942760796">
          <w:marLeft w:val="0"/>
          <w:marRight w:val="0"/>
          <w:marTop w:val="0"/>
          <w:marBottom w:val="0"/>
          <w:divBdr>
            <w:top w:val="none" w:sz="0" w:space="0" w:color="auto"/>
            <w:left w:val="none" w:sz="0" w:space="0" w:color="auto"/>
            <w:bottom w:val="none" w:sz="0" w:space="0" w:color="auto"/>
            <w:right w:val="none" w:sz="0" w:space="0" w:color="auto"/>
          </w:divBdr>
          <w:divsChild>
            <w:div w:id="1923368796">
              <w:marLeft w:val="0"/>
              <w:marRight w:val="0"/>
              <w:marTop w:val="0"/>
              <w:marBottom w:val="0"/>
              <w:divBdr>
                <w:top w:val="none" w:sz="0" w:space="0" w:color="auto"/>
                <w:left w:val="none" w:sz="0" w:space="0" w:color="auto"/>
                <w:bottom w:val="none" w:sz="0" w:space="0" w:color="auto"/>
                <w:right w:val="none" w:sz="0" w:space="0" w:color="auto"/>
              </w:divBdr>
            </w:div>
          </w:divsChild>
        </w:div>
        <w:div w:id="451947437">
          <w:marLeft w:val="0"/>
          <w:marRight w:val="0"/>
          <w:marTop w:val="0"/>
          <w:marBottom w:val="0"/>
          <w:divBdr>
            <w:top w:val="none" w:sz="0" w:space="0" w:color="auto"/>
            <w:left w:val="none" w:sz="0" w:space="0" w:color="auto"/>
            <w:bottom w:val="none" w:sz="0" w:space="0" w:color="auto"/>
            <w:right w:val="none" w:sz="0" w:space="0" w:color="auto"/>
          </w:divBdr>
          <w:divsChild>
            <w:div w:id="932935922">
              <w:marLeft w:val="0"/>
              <w:marRight w:val="0"/>
              <w:marTop w:val="0"/>
              <w:marBottom w:val="0"/>
              <w:divBdr>
                <w:top w:val="none" w:sz="0" w:space="0" w:color="auto"/>
                <w:left w:val="none" w:sz="0" w:space="0" w:color="auto"/>
                <w:bottom w:val="none" w:sz="0" w:space="0" w:color="auto"/>
                <w:right w:val="none" w:sz="0" w:space="0" w:color="auto"/>
              </w:divBdr>
            </w:div>
          </w:divsChild>
        </w:div>
        <w:div w:id="5448363">
          <w:marLeft w:val="0"/>
          <w:marRight w:val="0"/>
          <w:marTop w:val="0"/>
          <w:marBottom w:val="0"/>
          <w:divBdr>
            <w:top w:val="none" w:sz="0" w:space="0" w:color="auto"/>
            <w:left w:val="none" w:sz="0" w:space="0" w:color="auto"/>
            <w:bottom w:val="none" w:sz="0" w:space="0" w:color="auto"/>
            <w:right w:val="none" w:sz="0" w:space="0" w:color="auto"/>
          </w:divBdr>
          <w:divsChild>
            <w:div w:id="739519875">
              <w:marLeft w:val="0"/>
              <w:marRight w:val="0"/>
              <w:marTop w:val="0"/>
              <w:marBottom w:val="0"/>
              <w:divBdr>
                <w:top w:val="none" w:sz="0" w:space="0" w:color="auto"/>
                <w:left w:val="none" w:sz="0" w:space="0" w:color="auto"/>
                <w:bottom w:val="none" w:sz="0" w:space="0" w:color="auto"/>
                <w:right w:val="none" w:sz="0" w:space="0" w:color="auto"/>
              </w:divBdr>
            </w:div>
          </w:divsChild>
        </w:div>
        <w:div w:id="1277714002">
          <w:marLeft w:val="0"/>
          <w:marRight w:val="0"/>
          <w:marTop w:val="0"/>
          <w:marBottom w:val="0"/>
          <w:divBdr>
            <w:top w:val="none" w:sz="0" w:space="0" w:color="auto"/>
            <w:left w:val="none" w:sz="0" w:space="0" w:color="auto"/>
            <w:bottom w:val="none" w:sz="0" w:space="0" w:color="auto"/>
            <w:right w:val="none" w:sz="0" w:space="0" w:color="auto"/>
          </w:divBdr>
          <w:divsChild>
            <w:div w:id="12823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6136">
      <w:bodyDiv w:val="1"/>
      <w:marLeft w:val="0"/>
      <w:marRight w:val="0"/>
      <w:marTop w:val="0"/>
      <w:marBottom w:val="0"/>
      <w:divBdr>
        <w:top w:val="none" w:sz="0" w:space="0" w:color="auto"/>
        <w:left w:val="none" w:sz="0" w:space="0" w:color="auto"/>
        <w:bottom w:val="none" w:sz="0" w:space="0" w:color="auto"/>
        <w:right w:val="none" w:sz="0" w:space="0" w:color="auto"/>
      </w:divBdr>
      <w:divsChild>
        <w:div w:id="203635248">
          <w:marLeft w:val="0"/>
          <w:marRight w:val="0"/>
          <w:marTop w:val="0"/>
          <w:marBottom w:val="0"/>
          <w:divBdr>
            <w:top w:val="none" w:sz="0" w:space="0" w:color="auto"/>
            <w:left w:val="none" w:sz="0" w:space="0" w:color="auto"/>
            <w:bottom w:val="none" w:sz="0" w:space="0" w:color="auto"/>
            <w:right w:val="none" w:sz="0" w:space="0" w:color="auto"/>
          </w:divBdr>
          <w:divsChild>
            <w:div w:id="1339969098">
              <w:marLeft w:val="0"/>
              <w:marRight w:val="0"/>
              <w:marTop w:val="0"/>
              <w:marBottom w:val="0"/>
              <w:divBdr>
                <w:top w:val="none" w:sz="0" w:space="0" w:color="auto"/>
                <w:left w:val="none" w:sz="0" w:space="0" w:color="auto"/>
                <w:bottom w:val="none" w:sz="0" w:space="0" w:color="auto"/>
                <w:right w:val="none" w:sz="0" w:space="0" w:color="auto"/>
              </w:divBdr>
            </w:div>
          </w:divsChild>
        </w:div>
        <w:div w:id="1489788100">
          <w:marLeft w:val="0"/>
          <w:marRight w:val="0"/>
          <w:marTop w:val="0"/>
          <w:marBottom w:val="0"/>
          <w:divBdr>
            <w:top w:val="none" w:sz="0" w:space="0" w:color="auto"/>
            <w:left w:val="none" w:sz="0" w:space="0" w:color="auto"/>
            <w:bottom w:val="none" w:sz="0" w:space="0" w:color="auto"/>
            <w:right w:val="none" w:sz="0" w:space="0" w:color="auto"/>
          </w:divBdr>
          <w:divsChild>
            <w:div w:id="342512695">
              <w:marLeft w:val="0"/>
              <w:marRight w:val="0"/>
              <w:marTop w:val="0"/>
              <w:marBottom w:val="0"/>
              <w:divBdr>
                <w:top w:val="none" w:sz="0" w:space="0" w:color="auto"/>
                <w:left w:val="none" w:sz="0" w:space="0" w:color="auto"/>
                <w:bottom w:val="none" w:sz="0" w:space="0" w:color="auto"/>
                <w:right w:val="none" w:sz="0" w:space="0" w:color="auto"/>
              </w:divBdr>
            </w:div>
          </w:divsChild>
        </w:div>
        <w:div w:id="826088289">
          <w:marLeft w:val="0"/>
          <w:marRight w:val="0"/>
          <w:marTop w:val="0"/>
          <w:marBottom w:val="0"/>
          <w:divBdr>
            <w:top w:val="none" w:sz="0" w:space="0" w:color="auto"/>
            <w:left w:val="none" w:sz="0" w:space="0" w:color="auto"/>
            <w:bottom w:val="none" w:sz="0" w:space="0" w:color="auto"/>
            <w:right w:val="none" w:sz="0" w:space="0" w:color="auto"/>
          </w:divBdr>
          <w:divsChild>
            <w:div w:id="16105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Chamara Dilruk</dc:creator>
  <cp:keywords/>
  <dc:description/>
  <cp:lastModifiedBy>Bavindu Wijenayake</cp:lastModifiedBy>
  <cp:revision>35</cp:revision>
  <dcterms:created xsi:type="dcterms:W3CDTF">2025-05-27T04:39:00Z</dcterms:created>
  <dcterms:modified xsi:type="dcterms:W3CDTF">2026-02-18T11:21:00Z</dcterms:modified>
</cp:coreProperties>
</file>